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A4" w:rsidRPr="00EF41D5" w:rsidRDefault="007920A4" w:rsidP="007920A4">
      <w:pPr>
        <w:spacing w:line="276" w:lineRule="auto"/>
        <w:jc w:val="center"/>
        <w:rPr>
          <w:b/>
          <w:sz w:val="26"/>
          <w:szCs w:val="26"/>
        </w:rPr>
      </w:pPr>
      <w:r w:rsidRPr="00EF41D5">
        <w:rPr>
          <w:b/>
          <w:sz w:val="26"/>
          <w:szCs w:val="26"/>
        </w:rPr>
        <w:t xml:space="preserve">Zarządzenie Nr </w:t>
      </w:r>
      <w:r>
        <w:rPr>
          <w:b/>
          <w:sz w:val="26"/>
          <w:szCs w:val="26"/>
        </w:rPr>
        <w:t xml:space="preserve"> 32/2020</w:t>
      </w:r>
      <w:r w:rsidRPr="00EF41D5">
        <w:rPr>
          <w:b/>
          <w:sz w:val="26"/>
          <w:szCs w:val="26"/>
        </w:rPr>
        <w:t xml:space="preserve"> </w:t>
      </w:r>
    </w:p>
    <w:p w:rsidR="007920A4" w:rsidRDefault="007920A4" w:rsidP="007920A4">
      <w:pPr>
        <w:spacing w:line="276" w:lineRule="auto"/>
        <w:jc w:val="center"/>
        <w:rPr>
          <w:b/>
          <w:sz w:val="26"/>
          <w:szCs w:val="26"/>
        </w:rPr>
      </w:pPr>
      <w:r w:rsidRPr="00EF41D5">
        <w:rPr>
          <w:b/>
          <w:sz w:val="26"/>
          <w:szCs w:val="26"/>
        </w:rPr>
        <w:t xml:space="preserve">Dyrektora </w:t>
      </w:r>
      <w:r>
        <w:rPr>
          <w:b/>
          <w:sz w:val="26"/>
          <w:szCs w:val="26"/>
        </w:rPr>
        <w:t xml:space="preserve">Szkoły Podstawowej im. </w:t>
      </w:r>
      <w:r w:rsidRPr="00EF41D5">
        <w:rPr>
          <w:b/>
          <w:sz w:val="26"/>
          <w:szCs w:val="26"/>
        </w:rPr>
        <w:t xml:space="preserve">Wł. </w:t>
      </w:r>
      <w:r>
        <w:rPr>
          <w:b/>
          <w:sz w:val="26"/>
          <w:szCs w:val="26"/>
        </w:rPr>
        <w:t>Jagiełły w Starych Skoszewach</w:t>
      </w:r>
      <w:r w:rsidRPr="00EF41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z dnia 31 grudnia2020</w:t>
      </w:r>
      <w:r w:rsidRPr="00EF41D5">
        <w:rPr>
          <w:b/>
          <w:sz w:val="26"/>
          <w:szCs w:val="26"/>
        </w:rPr>
        <w:t xml:space="preserve"> roku </w:t>
      </w:r>
    </w:p>
    <w:p w:rsidR="007920A4" w:rsidRDefault="007920A4" w:rsidP="007920A4">
      <w:pPr>
        <w:spacing w:line="276" w:lineRule="auto"/>
        <w:jc w:val="center"/>
        <w:rPr>
          <w:b/>
          <w:sz w:val="26"/>
          <w:szCs w:val="26"/>
        </w:rPr>
      </w:pPr>
      <w:r w:rsidRPr="00EF41D5">
        <w:rPr>
          <w:b/>
          <w:sz w:val="26"/>
          <w:szCs w:val="26"/>
        </w:rPr>
        <w:t>w sprawie ustalenia dokumentacji opisującej przyjęte zasady</w:t>
      </w:r>
      <w:r w:rsidRPr="00EF41D5">
        <w:rPr>
          <w:b/>
          <w:sz w:val="26"/>
          <w:szCs w:val="26"/>
        </w:rPr>
        <w:br/>
        <w:t xml:space="preserve"> (polityki) rachunkowości w </w:t>
      </w:r>
      <w:r>
        <w:rPr>
          <w:b/>
          <w:sz w:val="26"/>
          <w:szCs w:val="26"/>
        </w:rPr>
        <w:t xml:space="preserve">Szkole Podstawowej im. </w:t>
      </w:r>
      <w:proofErr w:type="spellStart"/>
      <w:r>
        <w:rPr>
          <w:b/>
          <w:sz w:val="26"/>
          <w:szCs w:val="26"/>
        </w:rPr>
        <w:t>Wł.Jagiełły</w:t>
      </w:r>
      <w:proofErr w:type="spellEnd"/>
      <w:r>
        <w:rPr>
          <w:b/>
          <w:sz w:val="26"/>
          <w:szCs w:val="26"/>
        </w:rPr>
        <w:t xml:space="preserve"> </w:t>
      </w:r>
    </w:p>
    <w:p w:rsidR="007920A4" w:rsidRDefault="007920A4" w:rsidP="007920A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Starych Skoszewach</w:t>
      </w:r>
    </w:p>
    <w:p w:rsidR="007920A4" w:rsidRPr="000528E5" w:rsidRDefault="007920A4" w:rsidP="007920A4">
      <w:pPr>
        <w:spacing w:line="276" w:lineRule="auto"/>
        <w:rPr>
          <w:sz w:val="24"/>
          <w:szCs w:val="24"/>
        </w:rPr>
      </w:pPr>
    </w:p>
    <w:p w:rsidR="007920A4" w:rsidRDefault="007920A4" w:rsidP="007920A4">
      <w:pPr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  podstawie  art. 4 i 10  ust. 2 ustawy  z  dnia 29  września 1994 roku </w:t>
      </w:r>
      <w:r>
        <w:rPr>
          <w:sz w:val="24"/>
          <w:szCs w:val="24"/>
        </w:rPr>
        <w:br/>
        <w:t xml:space="preserve">o rachunkowości (tekst jednolity Dz. U. z 2019 r., poz. 351 późn.zm.), i szczególnych ustaleń zawartych w art. 40 ustawy z 27.08.2009 r. o finansach publicznych (Dz. U. </w:t>
      </w:r>
      <w:r>
        <w:rPr>
          <w:sz w:val="24"/>
          <w:szCs w:val="24"/>
        </w:rPr>
        <w:br/>
        <w:t xml:space="preserve">z  2019 r., poz. 869 z póź.zm),  Rozporządzenia Ministra Rozwoju i Finansów z dnia </w:t>
      </w:r>
      <w:r>
        <w:rPr>
          <w:sz w:val="24"/>
          <w:szCs w:val="24"/>
        </w:rPr>
        <w:br/>
        <w:t>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bookmarkStart w:id="0" w:name="OLE_LINK20"/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2020 r.,poz.</w:t>
      </w:r>
      <w:bookmarkEnd w:id="0"/>
      <w:r>
        <w:rPr>
          <w:sz w:val="24"/>
          <w:szCs w:val="24"/>
        </w:rPr>
        <w:t xml:space="preserve">342 r.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 Rozporządzenia Ministra Finansów w sprawie szczegółowej klasyfikacji dochodów, wydatków, przychodów  i rozchodów oraz środków pochodzących ze źródeł zagranicznych (tekst jednolity Dz. U. poz.1053 z 2014 r.) , Rozporządzenia Ministra Finansów z dnia 3 lutego 2010r.w sprawie szczegółowej sprawozdawczości budżetowej</w:t>
      </w:r>
    </w:p>
    <w:p w:rsidR="007920A4" w:rsidRDefault="007920A4" w:rsidP="007920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2020r., poz.1564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zm.), oraz Rozporządzenie Ministra Finansów, Funduszy i Polityki Regionalnej z dnia 17 grudnia 2020 </w:t>
      </w:r>
      <w:proofErr w:type="spellStart"/>
      <w:r>
        <w:rPr>
          <w:sz w:val="24"/>
          <w:szCs w:val="24"/>
        </w:rPr>
        <w:t>r.w</w:t>
      </w:r>
      <w:proofErr w:type="spellEnd"/>
      <w:r>
        <w:rPr>
          <w:sz w:val="24"/>
          <w:szCs w:val="24"/>
        </w:rPr>
        <w:t xml:space="preserve"> sprawie sprawozdań jednostek sektora finansów publicznych w zakresie operacji finansowych (Dz.U. z 2020 r.,poz.2396)  zarządzam,  co następuje: </w:t>
      </w:r>
    </w:p>
    <w:p w:rsidR="007920A4" w:rsidRPr="002F2627" w:rsidRDefault="007920A4" w:rsidP="007920A4">
      <w:pPr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ab/>
      </w:r>
      <w:r w:rsidRPr="002F2627">
        <w:rPr>
          <w:sz w:val="24"/>
          <w:szCs w:val="24"/>
        </w:rPr>
        <w:t xml:space="preserve"> </w:t>
      </w:r>
    </w:p>
    <w:p w:rsidR="007920A4" w:rsidRPr="00916003" w:rsidRDefault="007920A4" w:rsidP="007920A4">
      <w:pPr>
        <w:rPr>
          <w:rFonts w:eastAsia="Calibri"/>
          <w:sz w:val="24"/>
          <w:szCs w:val="24"/>
          <w:lang w:eastAsia="pl-PL"/>
        </w:rPr>
      </w:pPr>
    </w:p>
    <w:p w:rsidR="007920A4" w:rsidRDefault="007920A4" w:rsidP="007920A4">
      <w:pPr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 xml:space="preserve">§ 1.   Rokiem obrotowym jest rok </w:t>
      </w:r>
      <w:r>
        <w:rPr>
          <w:sz w:val="24"/>
          <w:szCs w:val="24"/>
        </w:rPr>
        <w:t>budżetowy</w:t>
      </w:r>
      <w:r w:rsidRPr="000528E5">
        <w:rPr>
          <w:sz w:val="24"/>
          <w:szCs w:val="24"/>
        </w:rPr>
        <w:t xml:space="preserve">. </w:t>
      </w:r>
      <w:r w:rsidRPr="000528E5">
        <w:rPr>
          <w:rFonts w:eastAsia="Lucida Sans Unicode"/>
          <w:sz w:val="24"/>
          <w:szCs w:val="24"/>
        </w:rPr>
        <w:t xml:space="preserve">Księgi rachunkowe zamyka się na dzień </w:t>
      </w:r>
      <w:r w:rsidRPr="000528E5">
        <w:rPr>
          <w:rFonts w:eastAsia="Lucida Sans Unicode"/>
          <w:sz w:val="24"/>
          <w:szCs w:val="24"/>
        </w:rPr>
        <w:br/>
        <w:t xml:space="preserve">31 grudnia, który jest dniem bilansowym. Okresem sprawozdawczym jest miesiąc, kwartał, półrocze, rok. - </w:t>
      </w:r>
      <w:r w:rsidRPr="00052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wykaz sporządzanych sprawozdań finansowych stanowi </w:t>
      </w:r>
      <w:r w:rsidRPr="000528E5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0528E5">
        <w:rPr>
          <w:sz w:val="24"/>
          <w:szCs w:val="24"/>
        </w:rPr>
        <w:t xml:space="preserve"> do niniejszego zarządzenia,</w:t>
      </w:r>
    </w:p>
    <w:p w:rsidR="007920A4" w:rsidRPr="000528E5" w:rsidRDefault="007920A4" w:rsidP="007920A4">
      <w:pPr>
        <w:numPr>
          <w:ilvl w:val="0"/>
          <w:numId w:val="1"/>
        </w:numPr>
        <w:tabs>
          <w:tab w:val="left" w:pos="897"/>
        </w:tabs>
        <w:spacing w:line="276" w:lineRule="auto"/>
        <w:jc w:val="both"/>
        <w:rPr>
          <w:sz w:val="24"/>
          <w:szCs w:val="24"/>
        </w:rPr>
      </w:pPr>
      <w:r w:rsidRPr="000E32E2">
        <w:rPr>
          <w:sz w:val="24"/>
          <w:szCs w:val="24"/>
        </w:rPr>
        <w:t>stosowane zasady rachunkowości</w:t>
      </w:r>
      <w:r>
        <w:rPr>
          <w:sz w:val="24"/>
          <w:szCs w:val="24"/>
        </w:rPr>
        <w:t xml:space="preserve"> - </w:t>
      </w:r>
      <w:r w:rsidRPr="000528E5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0528E5">
        <w:rPr>
          <w:sz w:val="24"/>
          <w:szCs w:val="24"/>
        </w:rPr>
        <w:t xml:space="preserve"> do niniejszego zarządzenia,</w:t>
      </w:r>
    </w:p>
    <w:p w:rsidR="007920A4" w:rsidRPr="000528E5" w:rsidRDefault="007920A4" w:rsidP="007920A4">
      <w:pPr>
        <w:numPr>
          <w:ilvl w:val="0"/>
          <w:numId w:val="1"/>
        </w:numPr>
        <w:tabs>
          <w:tab w:val="left" w:pos="897"/>
        </w:tabs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>metod</w:t>
      </w:r>
      <w:r>
        <w:rPr>
          <w:sz w:val="24"/>
          <w:szCs w:val="24"/>
        </w:rPr>
        <w:t>y</w:t>
      </w:r>
      <w:r w:rsidRPr="000528E5">
        <w:rPr>
          <w:sz w:val="24"/>
          <w:szCs w:val="24"/>
        </w:rPr>
        <w:t xml:space="preserve"> wyceny </w:t>
      </w:r>
      <w:r>
        <w:rPr>
          <w:sz w:val="24"/>
          <w:szCs w:val="24"/>
        </w:rPr>
        <w:t>aktywów i pasywów oraz ustalenie</w:t>
      </w:r>
      <w:r w:rsidRPr="000528E5">
        <w:rPr>
          <w:sz w:val="24"/>
          <w:szCs w:val="24"/>
        </w:rPr>
        <w:t xml:space="preserve"> wyniku finansowego stanowiące załącznik nr  3 do niniejszego zarządzenia,</w:t>
      </w:r>
    </w:p>
    <w:p w:rsidR="007920A4" w:rsidRPr="000528E5" w:rsidRDefault="007920A4" w:rsidP="007920A4">
      <w:pPr>
        <w:numPr>
          <w:ilvl w:val="0"/>
          <w:numId w:val="1"/>
        </w:numPr>
        <w:tabs>
          <w:tab w:val="left" w:pos="8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</w:t>
      </w:r>
      <w:r w:rsidRPr="000528E5">
        <w:rPr>
          <w:sz w:val="24"/>
          <w:szCs w:val="24"/>
        </w:rPr>
        <w:t xml:space="preserve"> prowadzenia ksiąg rachunkowych – załącznik nr 4 do niniejszego zarządzenia, w tym:</w:t>
      </w:r>
    </w:p>
    <w:p w:rsidR="007920A4" w:rsidRPr="000528E5" w:rsidRDefault="007920A4" w:rsidP="007920A4">
      <w:pPr>
        <w:numPr>
          <w:ilvl w:val="1"/>
          <w:numId w:val="1"/>
        </w:numPr>
        <w:tabs>
          <w:tab w:val="left" w:pos="1077"/>
        </w:tabs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>zakładow</w:t>
      </w:r>
      <w:r>
        <w:rPr>
          <w:sz w:val="24"/>
          <w:szCs w:val="24"/>
        </w:rPr>
        <w:t>y planu kont, ustalający</w:t>
      </w:r>
      <w:r w:rsidRPr="000528E5">
        <w:rPr>
          <w:sz w:val="24"/>
          <w:szCs w:val="24"/>
        </w:rPr>
        <w:t xml:space="preserve"> wykaz kont księgi głównej stanowiący załącznik nr 4a do niniejszego zarządzenia, przyjęte zasady klasyfikacji zdarzeń, zasady prowadzenia kont pomocniczych oraz ich powiązania z kontami księgi głównej</w:t>
      </w:r>
      <w:r>
        <w:rPr>
          <w:sz w:val="24"/>
          <w:szCs w:val="24"/>
        </w:rPr>
        <w:t>,</w:t>
      </w:r>
      <w:r w:rsidRPr="000528E5">
        <w:rPr>
          <w:sz w:val="24"/>
          <w:szCs w:val="24"/>
        </w:rPr>
        <w:t xml:space="preserve"> </w:t>
      </w:r>
    </w:p>
    <w:p w:rsidR="007920A4" w:rsidRPr="000528E5" w:rsidRDefault="007920A4" w:rsidP="007920A4">
      <w:pPr>
        <w:numPr>
          <w:ilvl w:val="1"/>
          <w:numId w:val="1"/>
        </w:numPr>
        <w:tabs>
          <w:tab w:val="left" w:pos="1077"/>
        </w:tabs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 xml:space="preserve">wykaz zbiorów danych tworzących księgi rachunkowe na komputerowych nośnikach danych z określeniem ich struktury, wzajemnych powiązań oraz ich funkcji w organizacji całości ksiąg rachunkowych i w procesach przetwarzania danych oraz opis systemu informatycznego, zawierającego wykaz programów, procedur lub funkcji, w zależności od struktury oprogramowania wraz z opisem algorytmów i parametrów oraz programowych zasad ich ochrony, w tym               w </w:t>
      </w:r>
      <w:r w:rsidRPr="000528E5">
        <w:rPr>
          <w:sz w:val="24"/>
          <w:szCs w:val="24"/>
        </w:rPr>
        <w:lastRenderedPageBreak/>
        <w:t>szczególności metod zabezpieczenia dostępu do danych i systemu ich przetwarzania, a ponadto określenie wersji oprogramowania stanowiące załącznik nr 4b do niniejszego zarządzenia,</w:t>
      </w:r>
    </w:p>
    <w:p w:rsidR="007920A4" w:rsidRPr="000528E5" w:rsidRDefault="007920A4" w:rsidP="007920A4">
      <w:pPr>
        <w:numPr>
          <w:ilvl w:val="2"/>
          <w:numId w:val="1"/>
        </w:numPr>
        <w:tabs>
          <w:tab w:val="clear" w:pos="897"/>
          <w:tab w:val="left" w:pos="896"/>
        </w:tabs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>system służąc</w:t>
      </w:r>
      <w:r>
        <w:rPr>
          <w:sz w:val="24"/>
          <w:szCs w:val="24"/>
        </w:rPr>
        <w:t>y</w:t>
      </w:r>
      <w:r w:rsidRPr="000528E5">
        <w:rPr>
          <w:sz w:val="24"/>
          <w:szCs w:val="24"/>
        </w:rPr>
        <w:t xml:space="preserve"> ochronie danych i ich zbiorów, w tym dowodów księgowych, ksiąg rachunkowych i innych dokumentów stanowiących podstawę dokonanych  w nich zapisów </w:t>
      </w:r>
      <w:r>
        <w:rPr>
          <w:sz w:val="24"/>
          <w:szCs w:val="24"/>
        </w:rPr>
        <w:t>-</w:t>
      </w:r>
      <w:r w:rsidRPr="000528E5">
        <w:rPr>
          <w:sz w:val="24"/>
          <w:szCs w:val="24"/>
        </w:rPr>
        <w:t xml:space="preserve"> załącznik nr 5 do niniejszego zarządzenia,</w:t>
      </w:r>
    </w:p>
    <w:p w:rsidR="007920A4" w:rsidRPr="000528E5" w:rsidRDefault="007920A4" w:rsidP="007920A4">
      <w:pPr>
        <w:numPr>
          <w:ilvl w:val="2"/>
          <w:numId w:val="1"/>
        </w:numPr>
        <w:tabs>
          <w:tab w:val="clear" w:pos="897"/>
          <w:tab w:val="left" w:pos="896"/>
        </w:tabs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>ewidencj</w:t>
      </w:r>
      <w:r>
        <w:rPr>
          <w:sz w:val="24"/>
          <w:szCs w:val="24"/>
        </w:rPr>
        <w:t>a</w:t>
      </w:r>
      <w:r w:rsidRPr="000528E5">
        <w:rPr>
          <w:sz w:val="24"/>
          <w:szCs w:val="24"/>
        </w:rPr>
        <w:t xml:space="preserve"> wydatków budżetowych zgodnie z załącznikiem nr 6 do niniejszego zarządzenia,</w:t>
      </w:r>
    </w:p>
    <w:p w:rsidR="007920A4" w:rsidRDefault="007920A4" w:rsidP="007920A4">
      <w:pPr>
        <w:numPr>
          <w:ilvl w:val="2"/>
          <w:numId w:val="1"/>
        </w:numPr>
        <w:tabs>
          <w:tab w:val="clear" w:pos="897"/>
          <w:tab w:val="left" w:pos="896"/>
        </w:tabs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>instrukcj</w:t>
      </w:r>
      <w:r>
        <w:rPr>
          <w:sz w:val="24"/>
          <w:szCs w:val="24"/>
        </w:rPr>
        <w:t>a</w:t>
      </w:r>
      <w:r w:rsidRPr="000528E5">
        <w:rPr>
          <w:sz w:val="24"/>
          <w:szCs w:val="24"/>
        </w:rPr>
        <w:t xml:space="preserve"> sporządzania, obiegu i kontroli do</w:t>
      </w:r>
      <w:r>
        <w:rPr>
          <w:sz w:val="24"/>
          <w:szCs w:val="24"/>
        </w:rPr>
        <w:t>wodów</w:t>
      </w:r>
      <w:r w:rsidRPr="000528E5">
        <w:rPr>
          <w:sz w:val="24"/>
          <w:szCs w:val="24"/>
        </w:rPr>
        <w:t xml:space="preserve"> finansowo</w:t>
      </w:r>
      <w:r>
        <w:rPr>
          <w:sz w:val="24"/>
          <w:szCs w:val="24"/>
        </w:rPr>
        <w:t>-</w:t>
      </w:r>
      <w:r w:rsidRPr="000528E5">
        <w:rPr>
          <w:sz w:val="24"/>
          <w:szCs w:val="24"/>
        </w:rPr>
        <w:t xml:space="preserve">księgowych </w:t>
      </w:r>
      <w:r>
        <w:rPr>
          <w:sz w:val="24"/>
          <w:szCs w:val="24"/>
        </w:rPr>
        <w:t>-</w:t>
      </w:r>
      <w:r w:rsidRPr="000528E5">
        <w:rPr>
          <w:sz w:val="24"/>
          <w:szCs w:val="24"/>
        </w:rPr>
        <w:t xml:space="preserve"> załącznik nr 7 ,</w:t>
      </w:r>
    </w:p>
    <w:p w:rsidR="007920A4" w:rsidRPr="00D31700" w:rsidRDefault="007920A4" w:rsidP="007920A4">
      <w:pPr>
        <w:numPr>
          <w:ilvl w:val="2"/>
          <w:numId w:val="1"/>
        </w:numPr>
        <w:tabs>
          <w:tab w:val="clear" w:pos="897"/>
          <w:tab w:val="left" w:pos="896"/>
        </w:tabs>
        <w:spacing w:line="276" w:lineRule="auto"/>
        <w:jc w:val="both"/>
        <w:rPr>
          <w:sz w:val="24"/>
          <w:szCs w:val="24"/>
        </w:rPr>
      </w:pPr>
      <w:r w:rsidRPr="00D31700">
        <w:rPr>
          <w:sz w:val="24"/>
          <w:szCs w:val="24"/>
        </w:rPr>
        <w:t>instrukcja w sprawie przeprowadzenia inwentaryzacji składników majątkowych</w:t>
      </w:r>
      <w:r>
        <w:rPr>
          <w:sz w:val="24"/>
          <w:szCs w:val="24"/>
        </w:rPr>
        <w:t xml:space="preserve"> -</w:t>
      </w:r>
      <w:r w:rsidRPr="00D31700">
        <w:rPr>
          <w:sz w:val="24"/>
          <w:szCs w:val="24"/>
        </w:rPr>
        <w:t xml:space="preserve"> załącznik nr 8,</w:t>
      </w:r>
    </w:p>
    <w:p w:rsidR="007920A4" w:rsidRPr="000528E5" w:rsidRDefault="007920A4" w:rsidP="007920A4">
      <w:pPr>
        <w:numPr>
          <w:ilvl w:val="2"/>
          <w:numId w:val="1"/>
        </w:numPr>
        <w:tabs>
          <w:tab w:val="clear" w:pos="897"/>
          <w:tab w:val="left" w:pos="896"/>
        </w:tabs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>instrukcj</w:t>
      </w:r>
      <w:r>
        <w:rPr>
          <w:sz w:val="24"/>
          <w:szCs w:val="24"/>
        </w:rPr>
        <w:t>a</w:t>
      </w:r>
      <w:r w:rsidRPr="000528E5">
        <w:rPr>
          <w:sz w:val="24"/>
          <w:szCs w:val="24"/>
        </w:rPr>
        <w:t xml:space="preserve"> w sprawie gospodarki kasowej – załącznik nr 9.</w:t>
      </w:r>
    </w:p>
    <w:p w:rsidR="007920A4" w:rsidRPr="000528E5" w:rsidRDefault="007920A4" w:rsidP="007920A4">
      <w:pPr>
        <w:spacing w:line="276" w:lineRule="auto"/>
        <w:ind w:left="540"/>
        <w:jc w:val="both"/>
        <w:rPr>
          <w:sz w:val="24"/>
          <w:szCs w:val="24"/>
        </w:rPr>
      </w:pPr>
    </w:p>
    <w:p w:rsidR="007920A4" w:rsidRPr="000528E5" w:rsidRDefault="007920A4" w:rsidP="007920A4">
      <w:pPr>
        <w:spacing w:line="276" w:lineRule="auto"/>
        <w:rPr>
          <w:sz w:val="24"/>
          <w:szCs w:val="24"/>
        </w:rPr>
      </w:pPr>
      <w:r w:rsidRPr="000528E5">
        <w:rPr>
          <w:sz w:val="24"/>
          <w:szCs w:val="24"/>
        </w:rPr>
        <w:t xml:space="preserve">§ 2.  Zobowiązuje   się   wszystkich    pracowników   do  zapoznania   z   treścią    niniejszego  </w:t>
      </w:r>
    </w:p>
    <w:p w:rsidR="007920A4" w:rsidRPr="000528E5" w:rsidRDefault="007920A4" w:rsidP="007920A4">
      <w:pPr>
        <w:spacing w:line="276" w:lineRule="auto"/>
        <w:rPr>
          <w:sz w:val="24"/>
          <w:szCs w:val="24"/>
        </w:rPr>
      </w:pPr>
      <w:r w:rsidRPr="000528E5">
        <w:rPr>
          <w:sz w:val="24"/>
          <w:szCs w:val="24"/>
        </w:rPr>
        <w:t xml:space="preserve">        </w:t>
      </w:r>
      <w:r>
        <w:rPr>
          <w:sz w:val="24"/>
          <w:szCs w:val="24"/>
        </w:rPr>
        <w:t>z</w:t>
      </w:r>
      <w:r w:rsidRPr="000528E5">
        <w:rPr>
          <w:sz w:val="24"/>
          <w:szCs w:val="24"/>
        </w:rPr>
        <w:t>arządzenia.</w:t>
      </w:r>
    </w:p>
    <w:p w:rsidR="007920A4" w:rsidRPr="000528E5" w:rsidRDefault="007920A4" w:rsidP="007920A4">
      <w:pPr>
        <w:spacing w:line="276" w:lineRule="auto"/>
        <w:rPr>
          <w:sz w:val="24"/>
          <w:szCs w:val="24"/>
        </w:rPr>
      </w:pPr>
      <w:r w:rsidRPr="000528E5">
        <w:rPr>
          <w:sz w:val="24"/>
          <w:szCs w:val="24"/>
        </w:rPr>
        <w:t xml:space="preserve">  </w:t>
      </w:r>
    </w:p>
    <w:p w:rsidR="007920A4" w:rsidRDefault="007920A4" w:rsidP="007920A4">
      <w:p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§ 3. Traci moc Zarządzenie</w:t>
      </w:r>
      <w:r w:rsidRPr="00052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28E5">
        <w:rPr>
          <w:sz w:val="24"/>
          <w:szCs w:val="24"/>
        </w:rPr>
        <w:t xml:space="preserve">Dyrektora </w:t>
      </w:r>
      <w:r>
        <w:rPr>
          <w:sz w:val="24"/>
          <w:szCs w:val="24"/>
        </w:rPr>
        <w:t>Szkoły Podstawowej im. Wł. Jagiełły w Starych Skoszewach nr 2/2019 z dnia 28 luty 2019 roku.</w:t>
      </w:r>
    </w:p>
    <w:p w:rsidR="007920A4" w:rsidRPr="000528E5" w:rsidRDefault="007920A4" w:rsidP="007920A4">
      <w:pPr>
        <w:spacing w:line="276" w:lineRule="auto"/>
        <w:jc w:val="both"/>
        <w:rPr>
          <w:sz w:val="24"/>
          <w:szCs w:val="24"/>
        </w:rPr>
      </w:pPr>
    </w:p>
    <w:p w:rsidR="007920A4" w:rsidRPr="000528E5" w:rsidRDefault="007920A4" w:rsidP="007920A4">
      <w:pPr>
        <w:spacing w:line="276" w:lineRule="auto"/>
        <w:jc w:val="both"/>
        <w:rPr>
          <w:sz w:val="24"/>
          <w:szCs w:val="24"/>
        </w:rPr>
      </w:pPr>
      <w:r w:rsidRPr="000528E5">
        <w:rPr>
          <w:sz w:val="24"/>
          <w:szCs w:val="24"/>
        </w:rPr>
        <w:t xml:space="preserve">§ 4.  Zarządzenie wchodzi w życie z dniem </w:t>
      </w:r>
      <w:r>
        <w:rPr>
          <w:sz w:val="24"/>
          <w:szCs w:val="24"/>
        </w:rPr>
        <w:t xml:space="preserve">podpisania z mocą obowiązującą od dnia </w:t>
      </w:r>
      <w:r>
        <w:rPr>
          <w:sz w:val="24"/>
          <w:szCs w:val="24"/>
        </w:rPr>
        <w:br/>
        <w:t>1 stycznia 2021 roku</w:t>
      </w:r>
      <w:r w:rsidRPr="000528E5">
        <w:rPr>
          <w:sz w:val="24"/>
          <w:szCs w:val="24"/>
        </w:rPr>
        <w:t>.</w:t>
      </w:r>
    </w:p>
    <w:p w:rsidR="007920A4" w:rsidRPr="000528E5" w:rsidRDefault="007920A4" w:rsidP="007920A4">
      <w:pPr>
        <w:spacing w:line="276" w:lineRule="auto"/>
        <w:jc w:val="both"/>
        <w:rPr>
          <w:sz w:val="24"/>
          <w:szCs w:val="24"/>
        </w:rPr>
      </w:pPr>
    </w:p>
    <w:p w:rsidR="00190A16" w:rsidRDefault="00190A16">
      <w:bookmarkStart w:id="1" w:name="_GoBack"/>
      <w:bookmarkEnd w:id="1"/>
    </w:p>
    <w:sectPr w:rsidR="0019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)"/>
      <w:lvlJc w:val="left"/>
      <w:pPr>
        <w:tabs>
          <w:tab w:val="num" w:pos="897"/>
        </w:tabs>
        <w:ind w:left="897" w:hanging="35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226"/>
      </w:pPr>
    </w:lvl>
    <w:lvl w:ilvl="2">
      <w:start w:val="4"/>
      <w:numFmt w:val="decimal"/>
      <w:lvlText w:val="%3.)"/>
      <w:lvlJc w:val="left"/>
      <w:pPr>
        <w:tabs>
          <w:tab w:val="num" w:pos="897"/>
        </w:tabs>
        <w:ind w:left="897" w:hanging="357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A4"/>
    <w:rsid w:val="00190A16"/>
    <w:rsid w:val="007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FB49-3285-4A0A-9B66-B6077A8A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2023-03-22T10:36:00Z</dcterms:created>
  <dcterms:modified xsi:type="dcterms:W3CDTF">2023-03-22T10:37:00Z</dcterms:modified>
</cp:coreProperties>
</file>